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19C" w:rsidRPr="0091119C" w:rsidRDefault="0091119C" w:rsidP="0091119C">
      <w:pPr>
        <w:spacing w:before="100" w:beforeAutospacing="1" w:after="100" w:afterAutospacing="1" w:line="240" w:lineRule="auto"/>
        <w:outlineLvl w:val="0"/>
        <w:rPr>
          <w:rFonts w:ascii="Times New Roman" w:eastAsia="Times New Roman" w:hAnsi="Times New Roman" w:cs="Times New Roman"/>
          <w:b/>
          <w:bCs/>
          <w:kern w:val="36"/>
          <w:sz w:val="36"/>
          <w:szCs w:val="36"/>
          <w:lang w:eastAsia="ru-RU"/>
        </w:rPr>
      </w:pPr>
      <w:r w:rsidRPr="0091119C">
        <w:rPr>
          <w:rFonts w:ascii="Times New Roman" w:eastAsia="Times New Roman" w:hAnsi="Times New Roman" w:cs="Times New Roman"/>
          <w:b/>
          <w:bCs/>
          <w:kern w:val="36"/>
          <w:sz w:val="36"/>
          <w:szCs w:val="36"/>
          <w:lang w:eastAsia="ru-RU"/>
        </w:rPr>
        <w:t>Лекция 29.</w:t>
      </w:r>
      <w:r w:rsidRPr="0091119C">
        <w:rPr>
          <w:rFonts w:ascii="Times New Roman" w:eastAsia="Times New Roman" w:hAnsi="Times New Roman" w:cs="Times New Roman"/>
          <w:b/>
          <w:bCs/>
          <w:kern w:val="36"/>
          <w:sz w:val="36"/>
          <w:szCs w:val="36"/>
          <w:lang w:eastAsia="ru-RU"/>
        </w:rPr>
        <w:br/>
        <w:t>Потоки с последействием</w:t>
      </w:r>
      <w:r w:rsidRPr="0091119C">
        <w:rPr>
          <w:rFonts w:ascii="Times New Roman" w:eastAsia="Times New Roman" w:hAnsi="Times New Roman" w:cs="Times New Roman"/>
          <w:b/>
          <w:bCs/>
          <w:kern w:val="36"/>
          <w:sz w:val="36"/>
          <w:szCs w:val="36"/>
          <w:lang w:eastAsia="ru-RU"/>
        </w:rPr>
        <w:br/>
        <w:t xml:space="preserve">(потоки Эрланга)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Как мы ранее отметили, интенсивность потока в некотором смысле является математическим ожиданием количества событий в единицу времени (обратная к ней величина указывает на среднее время между событиями). Второй величиной, характеризующей насколько велик разброс во времени прихода событий относительно математического ожидания, является дисперсия.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Допустим, события в потоке следуют точно одно за другим каждые 12 минут без отклонений. Интенсивность такого потока будет равна 5 событий в час. Но если события будут идти случайно, например, 12 ± 2 минуты, то и они в среднем дадут также 5 событий в час. Например, за 200 часов произойдет 1000 событий, величина интенсивности 1000/200 = 5 событий в час. Поэтому по данной характеристике потоки нельзя отличить друг от друга. Но очевидно, что второй поток все-таки будет более случайным, чем первый. Тем более, если в потоке события будут следовать друг за другом 12 ± 10 минут.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Первый поток мы назовем детерминированным, регулярным, второй и третий — случайными. Причем мера случайности с увеличением дисперсии (разброса величины интервала между событиями) будет возрастать. В первом потоке дисперсия равна нулю. Данный факт проиллюстрирован на рис. 29.1. </w:t>
      </w:r>
    </w:p>
    <w:tbl>
      <w:tblPr>
        <w:tblW w:w="0" w:type="auto"/>
        <w:jc w:val="center"/>
        <w:tblCellSpacing w:w="0" w:type="dxa"/>
        <w:tblCellMar>
          <w:top w:w="45" w:type="dxa"/>
          <w:left w:w="45" w:type="dxa"/>
          <w:bottom w:w="45" w:type="dxa"/>
          <w:right w:w="45" w:type="dxa"/>
        </w:tblCellMar>
        <w:tblLook w:val="04A0"/>
      </w:tblPr>
      <w:tblGrid>
        <w:gridCol w:w="9445"/>
      </w:tblGrid>
      <w:tr w:rsidR="0091119C" w:rsidRPr="0091119C" w:rsidTr="0091119C">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9355"/>
            </w:tblGrid>
            <w:tr w:rsidR="0091119C" w:rsidRPr="0091119C">
              <w:trPr>
                <w:tblCellSpacing w:w="0" w:type="dxa"/>
                <w:jc w:val="center"/>
              </w:trPr>
              <w:tc>
                <w:tcPr>
                  <w:tcW w:w="0" w:type="auto"/>
                  <w:shd w:val="clear" w:color="auto" w:fill="9B98FE"/>
                  <w:vAlign w:val="center"/>
                  <w:hideMark/>
                </w:tcPr>
                <w:p w:rsidR="0091119C" w:rsidRPr="0091119C" w:rsidRDefault="0091119C" w:rsidP="0091119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753225" cy="2247900"/>
                        <wp:effectExtent l="19050" t="0" r="9525" b="0"/>
                        <wp:docPr id="1" name="Рисунок 1" descr="[ Рис. 29.1. Иллюстрация регулярного и случайного потоков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Рис. 29.1. Иллюстрация регулярного и случайного потоков ]"/>
                                <pic:cNvPicPr>
                                  <a:picLocks noChangeAspect="1" noChangeArrowheads="1"/>
                                </pic:cNvPicPr>
                              </pic:nvPicPr>
                              <pic:blipFill>
                                <a:blip r:embed="rId4" cstate="print"/>
                                <a:srcRect/>
                                <a:stretch>
                                  <a:fillRect/>
                                </a:stretch>
                              </pic:blipFill>
                              <pic:spPr bwMode="auto">
                                <a:xfrm>
                                  <a:off x="0" y="0"/>
                                  <a:ext cx="6753225" cy="2247900"/>
                                </a:xfrm>
                                <a:prstGeom prst="rect">
                                  <a:avLst/>
                                </a:prstGeom>
                                <a:noFill/>
                                <a:ln w="9525">
                                  <a:noFill/>
                                  <a:miter lim="800000"/>
                                  <a:headEnd/>
                                  <a:tailEnd/>
                                </a:ln>
                              </pic:spPr>
                            </pic:pic>
                          </a:graphicData>
                        </a:graphic>
                      </wp:inline>
                    </w:drawing>
                  </w:r>
                </w:p>
              </w:tc>
            </w:tr>
          </w:tbl>
          <w:p w:rsidR="0091119C" w:rsidRPr="0091119C" w:rsidRDefault="0091119C" w:rsidP="0091119C">
            <w:pPr>
              <w:spacing w:after="0" w:line="240" w:lineRule="auto"/>
              <w:jc w:val="both"/>
              <w:rPr>
                <w:rFonts w:ascii="Times New Roman" w:eastAsia="Times New Roman" w:hAnsi="Times New Roman" w:cs="Times New Roman"/>
                <w:sz w:val="24"/>
                <w:szCs w:val="24"/>
                <w:lang w:eastAsia="ru-RU"/>
              </w:rPr>
            </w:pPr>
          </w:p>
        </w:tc>
      </w:tr>
      <w:tr w:rsidR="0091119C" w:rsidRPr="0091119C" w:rsidTr="0091119C">
        <w:trPr>
          <w:tblCellSpacing w:w="0" w:type="dxa"/>
          <w:jc w:val="center"/>
        </w:trPr>
        <w:tc>
          <w:tcPr>
            <w:tcW w:w="0" w:type="auto"/>
            <w:vAlign w:val="center"/>
            <w:hideMark/>
          </w:tcPr>
          <w:p w:rsidR="0091119C" w:rsidRPr="0091119C" w:rsidRDefault="0091119C" w:rsidP="0091119C">
            <w:pPr>
              <w:spacing w:after="0"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Рис. 29.1. Иллюстрация регулярного и случайного потоков</w:t>
            </w:r>
          </w:p>
        </w:tc>
      </w:tr>
    </w:tbl>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Собственно именно дисперсия определяет случайность появления события, слабую предсказуемость момента его появления. Важно уметь управлять этой величиной при моделировании случайных потоков. Если предсказать каждое следующее событие трудно, то поток — без последействия (или с малым последействием, связь между событиями отсутствует, события случайны), если поток детерминирован, то последействие велико — каждой событие практически предсказывает момент появления следующего.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Поток Эрланга </w:t>
      </w:r>
      <w:r w:rsidRPr="0091119C">
        <w:rPr>
          <w:rFonts w:ascii="Times New Roman" w:eastAsia="Times New Roman" w:hAnsi="Times New Roman" w:cs="Times New Roman"/>
          <w:i/>
          <w:iCs/>
          <w:sz w:val="24"/>
          <w:szCs w:val="24"/>
          <w:lang w:eastAsia="ru-RU"/>
        </w:rPr>
        <w:t>k</w:t>
      </w:r>
      <w:r w:rsidRPr="0091119C">
        <w:rPr>
          <w:rFonts w:ascii="Times New Roman" w:eastAsia="Times New Roman" w:hAnsi="Times New Roman" w:cs="Times New Roman"/>
          <w:sz w:val="24"/>
          <w:szCs w:val="24"/>
          <w:lang w:eastAsia="ru-RU"/>
        </w:rPr>
        <w:t xml:space="preserve">-го порядка — это поток случайных событий, получающийся, если в простейшем (см. </w:t>
      </w:r>
      <w:hyperlink r:id="rId5" w:history="1">
        <w:r w:rsidRPr="0091119C">
          <w:rPr>
            <w:rFonts w:ascii="Times New Roman" w:eastAsia="Times New Roman" w:hAnsi="Times New Roman" w:cs="Times New Roman"/>
            <w:color w:val="0000FF"/>
            <w:sz w:val="24"/>
            <w:szCs w:val="24"/>
            <w:u w:val="single"/>
            <w:lang w:eastAsia="ru-RU"/>
          </w:rPr>
          <w:t>лекцию 28</w:t>
        </w:r>
      </w:hyperlink>
      <w:r w:rsidRPr="0091119C">
        <w:rPr>
          <w:rFonts w:ascii="Times New Roman" w:eastAsia="Times New Roman" w:hAnsi="Times New Roman" w:cs="Times New Roman"/>
          <w:sz w:val="24"/>
          <w:szCs w:val="24"/>
          <w:lang w:eastAsia="ru-RU"/>
        </w:rPr>
        <w:t xml:space="preserve">) случайном потоке сохранить каждое </w:t>
      </w:r>
      <w:r w:rsidRPr="0091119C">
        <w:rPr>
          <w:rFonts w:ascii="Times New Roman" w:eastAsia="Times New Roman" w:hAnsi="Times New Roman" w:cs="Times New Roman"/>
          <w:i/>
          <w:iCs/>
          <w:sz w:val="24"/>
          <w:szCs w:val="24"/>
          <w:lang w:eastAsia="ru-RU"/>
        </w:rPr>
        <w:t>k</w:t>
      </w:r>
      <w:r w:rsidRPr="0091119C">
        <w:rPr>
          <w:rFonts w:ascii="Times New Roman" w:eastAsia="Times New Roman" w:hAnsi="Times New Roman" w:cs="Times New Roman"/>
          <w:sz w:val="24"/>
          <w:szCs w:val="24"/>
          <w:lang w:eastAsia="ru-RU"/>
        </w:rPr>
        <w:t xml:space="preserve">-е событие, а остальные отбросить (см. рис. 29.2). Порядок потока — мера последействия потока. То есть обратной величиной к мере случайности потока является его порядок. </w:t>
      </w:r>
    </w:p>
    <w:tbl>
      <w:tblPr>
        <w:tblW w:w="0" w:type="auto"/>
        <w:jc w:val="center"/>
        <w:tblCellSpacing w:w="0" w:type="dxa"/>
        <w:tblCellMar>
          <w:top w:w="45" w:type="dxa"/>
          <w:left w:w="45" w:type="dxa"/>
          <w:bottom w:w="45" w:type="dxa"/>
          <w:right w:w="45" w:type="dxa"/>
        </w:tblCellMar>
        <w:tblLook w:val="04A0"/>
      </w:tblPr>
      <w:tblGrid>
        <w:gridCol w:w="9445"/>
      </w:tblGrid>
      <w:tr w:rsidR="0091119C" w:rsidRPr="0091119C" w:rsidTr="0091119C">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9355"/>
            </w:tblGrid>
            <w:tr w:rsidR="0091119C" w:rsidRPr="0091119C">
              <w:trPr>
                <w:tblCellSpacing w:w="0" w:type="dxa"/>
                <w:jc w:val="center"/>
              </w:trPr>
              <w:tc>
                <w:tcPr>
                  <w:tcW w:w="0" w:type="auto"/>
                  <w:shd w:val="clear" w:color="auto" w:fill="9B98FE"/>
                  <w:vAlign w:val="center"/>
                  <w:hideMark/>
                </w:tcPr>
                <w:p w:rsidR="0091119C" w:rsidRPr="0091119C" w:rsidRDefault="0091119C" w:rsidP="0091119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6429375" cy="2333625"/>
                        <wp:effectExtent l="19050" t="0" r="9525" b="0"/>
                        <wp:docPr id="2" name="Рисунок 2" descr="[ Рис. 29.2. Иллюстрация метода получения потоков Эрланг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Рис. 29.2. Иллюстрация метода получения потоков Эрланга ]"/>
                                <pic:cNvPicPr>
                                  <a:picLocks noChangeAspect="1" noChangeArrowheads="1"/>
                                </pic:cNvPicPr>
                              </pic:nvPicPr>
                              <pic:blipFill>
                                <a:blip r:embed="rId6" cstate="print"/>
                                <a:srcRect/>
                                <a:stretch>
                                  <a:fillRect/>
                                </a:stretch>
                              </pic:blipFill>
                              <pic:spPr bwMode="auto">
                                <a:xfrm>
                                  <a:off x="0" y="0"/>
                                  <a:ext cx="6429375" cy="2333625"/>
                                </a:xfrm>
                                <a:prstGeom prst="rect">
                                  <a:avLst/>
                                </a:prstGeom>
                                <a:noFill/>
                                <a:ln w="9525">
                                  <a:noFill/>
                                  <a:miter lim="800000"/>
                                  <a:headEnd/>
                                  <a:tailEnd/>
                                </a:ln>
                              </pic:spPr>
                            </pic:pic>
                          </a:graphicData>
                        </a:graphic>
                      </wp:inline>
                    </w:drawing>
                  </w:r>
                </w:p>
              </w:tc>
            </w:tr>
          </w:tbl>
          <w:p w:rsidR="0091119C" w:rsidRPr="0091119C" w:rsidRDefault="0091119C" w:rsidP="0091119C">
            <w:pPr>
              <w:spacing w:after="0" w:line="240" w:lineRule="auto"/>
              <w:jc w:val="both"/>
              <w:rPr>
                <w:rFonts w:ascii="Times New Roman" w:eastAsia="Times New Roman" w:hAnsi="Times New Roman" w:cs="Times New Roman"/>
                <w:sz w:val="24"/>
                <w:szCs w:val="24"/>
                <w:lang w:eastAsia="ru-RU"/>
              </w:rPr>
            </w:pPr>
          </w:p>
        </w:tc>
      </w:tr>
      <w:tr w:rsidR="0091119C" w:rsidRPr="0091119C" w:rsidTr="0091119C">
        <w:trPr>
          <w:tblCellSpacing w:w="0" w:type="dxa"/>
          <w:jc w:val="center"/>
        </w:trPr>
        <w:tc>
          <w:tcPr>
            <w:tcW w:w="0" w:type="auto"/>
            <w:vAlign w:val="center"/>
            <w:hideMark/>
          </w:tcPr>
          <w:p w:rsidR="0091119C" w:rsidRPr="0091119C" w:rsidRDefault="0091119C" w:rsidP="0091119C">
            <w:pPr>
              <w:spacing w:after="0"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Рис. 29.2. Иллюстрация метода получения потоков Эрланга</w:t>
            </w:r>
          </w:p>
        </w:tc>
      </w:tr>
    </w:tbl>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Просеивание событий начинает приводить к тому, что между точками появляется последействие, детерминация, которая тем выше, чем больше </w:t>
      </w:r>
      <w:proofErr w:type="spellStart"/>
      <w:r w:rsidRPr="0091119C">
        <w:rPr>
          <w:rFonts w:ascii="Times New Roman" w:eastAsia="Times New Roman" w:hAnsi="Times New Roman" w:cs="Times New Roman"/>
          <w:i/>
          <w:iCs/>
          <w:sz w:val="24"/>
          <w:szCs w:val="24"/>
          <w:lang w:eastAsia="ru-RU"/>
        </w:rPr>
        <w:t>k</w:t>
      </w:r>
      <w:proofErr w:type="spellEnd"/>
      <w:r w:rsidRPr="0091119C">
        <w:rPr>
          <w:rFonts w:ascii="Times New Roman" w:eastAsia="Times New Roman" w:hAnsi="Times New Roman" w:cs="Times New Roman"/>
          <w:sz w:val="24"/>
          <w:szCs w:val="24"/>
          <w:lang w:eastAsia="ru-RU"/>
        </w:rPr>
        <w:t xml:space="preserve">. С увеличением </w:t>
      </w:r>
      <w:proofErr w:type="spellStart"/>
      <w:r w:rsidRPr="0091119C">
        <w:rPr>
          <w:rFonts w:ascii="Times New Roman" w:eastAsia="Times New Roman" w:hAnsi="Times New Roman" w:cs="Times New Roman"/>
          <w:i/>
          <w:iCs/>
          <w:sz w:val="24"/>
          <w:szCs w:val="24"/>
          <w:lang w:eastAsia="ru-RU"/>
        </w:rPr>
        <w:t>k</w:t>
      </w:r>
      <w:proofErr w:type="spellEnd"/>
      <w:r w:rsidRPr="0091119C">
        <w:rPr>
          <w:rFonts w:ascii="Times New Roman" w:eastAsia="Times New Roman" w:hAnsi="Times New Roman" w:cs="Times New Roman"/>
          <w:sz w:val="24"/>
          <w:szCs w:val="24"/>
          <w:lang w:eastAsia="ru-RU"/>
        </w:rPr>
        <w:t xml:space="preserve"> точки ложатся на ось времени все более равномерно, разброс их уменьшается, регулярность увеличивается.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Основано это на том простом и ранее изученном нами факте, что сумма случайных величин есть величина неслучайная (центральная предельная теорема — см. </w:t>
      </w:r>
      <w:hyperlink r:id="rId7" w:history="1">
        <w:r w:rsidRPr="0091119C">
          <w:rPr>
            <w:rFonts w:ascii="Times New Roman" w:eastAsia="Times New Roman" w:hAnsi="Times New Roman" w:cs="Times New Roman"/>
            <w:color w:val="0000FF"/>
            <w:sz w:val="24"/>
            <w:szCs w:val="24"/>
            <w:u w:val="single"/>
            <w:lang w:eastAsia="ru-RU"/>
          </w:rPr>
          <w:t>лекцию 25</w:t>
        </w:r>
      </w:hyperlink>
      <w:r w:rsidRPr="0091119C">
        <w:rPr>
          <w:rFonts w:ascii="Times New Roman" w:eastAsia="Times New Roman" w:hAnsi="Times New Roman" w:cs="Times New Roman"/>
          <w:sz w:val="24"/>
          <w:szCs w:val="24"/>
          <w:lang w:eastAsia="ru-RU"/>
        </w:rPr>
        <w:t xml:space="preserve">). Чем больше мы сложим случайных величин, тем </w:t>
      </w:r>
      <w:proofErr w:type="spellStart"/>
      <w:r w:rsidRPr="0091119C">
        <w:rPr>
          <w:rFonts w:ascii="Times New Roman" w:eastAsia="Times New Roman" w:hAnsi="Times New Roman" w:cs="Times New Roman"/>
          <w:sz w:val="24"/>
          <w:szCs w:val="24"/>
          <w:lang w:eastAsia="ru-RU"/>
        </w:rPr>
        <w:t>предсказуемее</w:t>
      </w:r>
      <w:proofErr w:type="spellEnd"/>
      <w:r w:rsidRPr="0091119C">
        <w:rPr>
          <w:rFonts w:ascii="Times New Roman" w:eastAsia="Times New Roman" w:hAnsi="Times New Roman" w:cs="Times New Roman"/>
          <w:sz w:val="24"/>
          <w:szCs w:val="24"/>
          <w:lang w:eastAsia="ru-RU"/>
        </w:rPr>
        <w:t xml:space="preserve"> будет результат (их сумма).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Очевидно, что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1100" cy="542925"/>
            <wp:effectExtent l="19050" t="0" r="0" b="0"/>
            <wp:docPr id="3" name="Рисунок 3" descr="[ Формула 0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Формула 01 ]"/>
                    <pic:cNvPicPr>
                      <a:picLocks noChangeAspect="1" noChangeArrowheads="1"/>
                    </pic:cNvPicPr>
                  </pic:nvPicPr>
                  <pic:blipFill>
                    <a:blip r:embed="rId8" cstate="print"/>
                    <a:srcRect/>
                    <a:stretch>
                      <a:fillRect/>
                    </a:stretch>
                  </pic:blipFill>
                  <pic:spPr bwMode="auto">
                    <a:xfrm>
                      <a:off x="0" y="0"/>
                      <a:ext cx="1181100" cy="542925"/>
                    </a:xfrm>
                    <a:prstGeom prst="rect">
                      <a:avLst/>
                    </a:prstGeom>
                    <a:noFill/>
                    <a:ln w="9525">
                      <a:noFill/>
                      <a:miter lim="800000"/>
                      <a:headEnd/>
                      <a:tailEnd/>
                    </a:ln>
                  </pic:spPr>
                </pic:pic>
              </a:graphicData>
            </a:graphic>
          </wp:inline>
        </w:drawing>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 интервал между событиями в потоке Эрланга </w:t>
      </w:r>
      <w:r w:rsidRPr="0091119C">
        <w:rPr>
          <w:rFonts w:ascii="Times New Roman" w:eastAsia="Times New Roman" w:hAnsi="Times New Roman" w:cs="Times New Roman"/>
          <w:i/>
          <w:iCs/>
          <w:sz w:val="24"/>
          <w:szCs w:val="24"/>
          <w:lang w:eastAsia="ru-RU"/>
        </w:rPr>
        <w:t>k</w:t>
      </w:r>
      <w:r w:rsidRPr="0091119C">
        <w:rPr>
          <w:rFonts w:ascii="Times New Roman" w:eastAsia="Times New Roman" w:hAnsi="Times New Roman" w:cs="Times New Roman"/>
          <w:sz w:val="24"/>
          <w:szCs w:val="24"/>
          <w:lang w:eastAsia="ru-RU"/>
        </w:rPr>
        <w:t xml:space="preserve">-го порядка.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Плотность вероятности распределения интервалов между случайными событиями в потоке Эрланга </w:t>
      </w:r>
      <w:r w:rsidRPr="0091119C">
        <w:rPr>
          <w:rFonts w:ascii="Times New Roman" w:eastAsia="Times New Roman" w:hAnsi="Times New Roman" w:cs="Times New Roman"/>
          <w:i/>
          <w:iCs/>
          <w:sz w:val="24"/>
          <w:szCs w:val="24"/>
          <w:lang w:eastAsia="ru-RU"/>
        </w:rPr>
        <w:t>k</w:t>
      </w:r>
      <w:r w:rsidRPr="0091119C">
        <w:rPr>
          <w:rFonts w:ascii="Times New Roman" w:eastAsia="Times New Roman" w:hAnsi="Times New Roman" w:cs="Times New Roman"/>
          <w:sz w:val="24"/>
          <w:szCs w:val="24"/>
          <w:lang w:eastAsia="ru-RU"/>
        </w:rPr>
        <w:t xml:space="preserve">-го порядка: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590675" cy="419100"/>
            <wp:effectExtent l="0" t="0" r="9525" b="0"/>
            <wp:docPr id="4" name="Рисунок 4" descr="[ Формула 0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Формула 02 ]"/>
                    <pic:cNvPicPr>
                      <a:picLocks noChangeAspect="1" noChangeArrowheads="1"/>
                    </pic:cNvPicPr>
                  </pic:nvPicPr>
                  <pic:blipFill>
                    <a:blip r:embed="rId9" cstate="print"/>
                    <a:srcRect/>
                    <a:stretch>
                      <a:fillRect/>
                    </a:stretch>
                  </pic:blipFill>
                  <pic:spPr bwMode="auto">
                    <a:xfrm>
                      <a:off x="0" y="0"/>
                      <a:ext cx="1590675" cy="419100"/>
                    </a:xfrm>
                    <a:prstGeom prst="rect">
                      <a:avLst/>
                    </a:prstGeom>
                    <a:noFill/>
                    <a:ln w="9525">
                      <a:noFill/>
                      <a:miter lim="800000"/>
                      <a:headEnd/>
                      <a:tailEnd/>
                    </a:ln>
                  </pic:spPr>
                </pic:pic>
              </a:graphicData>
            </a:graphic>
          </wp:inline>
        </w:drawing>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i/>
          <w:iCs/>
          <w:sz w:val="24"/>
          <w:szCs w:val="24"/>
          <w:lang w:eastAsia="ru-RU"/>
        </w:rPr>
        <w:t>λ</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lang w:eastAsia="ru-RU"/>
        </w:rPr>
        <w:t> = </w:t>
      </w:r>
      <w:r w:rsidRPr="0091119C">
        <w:rPr>
          <w:rFonts w:ascii="Times New Roman" w:eastAsia="Times New Roman" w:hAnsi="Times New Roman" w:cs="Times New Roman"/>
          <w:i/>
          <w:iCs/>
          <w:sz w:val="24"/>
          <w:szCs w:val="24"/>
          <w:lang w:eastAsia="ru-RU"/>
        </w:rPr>
        <w:t>λ</w:t>
      </w:r>
      <w:r w:rsidRPr="0091119C">
        <w:rPr>
          <w:rFonts w:ascii="Times New Roman" w:eastAsia="Times New Roman" w:hAnsi="Times New Roman" w:cs="Times New Roman"/>
          <w:sz w:val="24"/>
          <w:szCs w:val="24"/>
          <w:lang w:eastAsia="ru-RU"/>
        </w:rPr>
        <w:t>/</w:t>
      </w:r>
      <w:r w:rsidRPr="0091119C">
        <w:rPr>
          <w:rFonts w:ascii="Times New Roman" w:eastAsia="Times New Roman" w:hAnsi="Times New Roman" w:cs="Times New Roman"/>
          <w:i/>
          <w:iCs/>
          <w:sz w:val="24"/>
          <w:szCs w:val="24"/>
          <w:lang w:eastAsia="ru-RU"/>
        </w:rPr>
        <w:t>k</w:t>
      </w:r>
      <w:r w:rsidRPr="0091119C">
        <w:rPr>
          <w:rFonts w:ascii="Times New Roman" w:eastAsia="Times New Roman" w:hAnsi="Times New Roman" w:cs="Times New Roman"/>
          <w:sz w:val="24"/>
          <w:szCs w:val="24"/>
          <w:lang w:eastAsia="ru-RU"/>
        </w:rPr>
        <w:t xml:space="preserve"> — интенсивность потока Эрланга </w:t>
      </w:r>
      <w:r w:rsidRPr="0091119C">
        <w:rPr>
          <w:rFonts w:ascii="Times New Roman" w:eastAsia="Times New Roman" w:hAnsi="Times New Roman" w:cs="Times New Roman"/>
          <w:i/>
          <w:iCs/>
          <w:sz w:val="24"/>
          <w:szCs w:val="24"/>
          <w:lang w:eastAsia="ru-RU"/>
        </w:rPr>
        <w:t>k</w:t>
      </w:r>
      <w:r w:rsidRPr="0091119C">
        <w:rPr>
          <w:rFonts w:ascii="Times New Roman" w:eastAsia="Times New Roman" w:hAnsi="Times New Roman" w:cs="Times New Roman"/>
          <w:sz w:val="24"/>
          <w:szCs w:val="24"/>
          <w:lang w:eastAsia="ru-RU"/>
        </w:rPr>
        <w:t xml:space="preserve">-го порядка, где </w:t>
      </w:r>
      <w:r w:rsidRPr="0091119C">
        <w:rPr>
          <w:rFonts w:ascii="Times New Roman" w:eastAsia="Times New Roman" w:hAnsi="Times New Roman" w:cs="Times New Roman"/>
          <w:i/>
          <w:iCs/>
          <w:sz w:val="24"/>
          <w:szCs w:val="24"/>
          <w:lang w:eastAsia="ru-RU"/>
        </w:rPr>
        <w:t>λ</w:t>
      </w:r>
      <w:r w:rsidRPr="0091119C">
        <w:rPr>
          <w:rFonts w:ascii="Times New Roman" w:eastAsia="Times New Roman" w:hAnsi="Times New Roman" w:cs="Times New Roman"/>
          <w:sz w:val="24"/>
          <w:szCs w:val="24"/>
          <w:lang w:eastAsia="ru-RU"/>
        </w:rPr>
        <w:t xml:space="preserve"> — интенсивность простейшего потока Пуассона, а </w:t>
      </w:r>
      <w:r w:rsidRPr="0091119C">
        <w:rPr>
          <w:rFonts w:ascii="Times New Roman" w:eastAsia="Times New Roman" w:hAnsi="Times New Roman" w:cs="Times New Roman"/>
          <w:i/>
          <w:iCs/>
          <w:sz w:val="24"/>
          <w:szCs w:val="24"/>
          <w:lang w:eastAsia="ru-RU"/>
        </w:rPr>
        <w:t>λ</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lang w:eastAsia="ru-RU"/>
        </w:rPr>
        <w:t xml:space="preserve"> интенсивность просеянного </w:t>
      </w:r>
      <w:proofErr w:type="spellStart"/>
      <w:r w:rsidRPr="0091119C">
        <w:rPr>
          <w:rFonts w:ascii="Times New Roman" w:eastAsia="Times New Roman" w:hAnsi="Times New Roman" w:cs="Times New Roman"/>
          <w:i/>
          <w:iCs/>
          <w:sz w:val="24"/>
          <w:szCs w:val="24"/>
          <w:lang w:eastAsia="ru-RU"/>
        </w:rPr>
        <w:t>k</w:t>
      </w:r>
      <w:proofErr w:type="spellEnd"/>
      <w:r w:rsidRPr="0091119C">
        <w:rPr>
          <w:rFonts w:ascii="Times New Roman" w:eastAsia="Times New Roman" w:hAnsi="Times New Roman" w:cs="Times New Roman"/>
          <w:sz w:val="24"/>
          <w:szCs w:val="24"/>
          <w:lang w:eastAsia="ru-RU"/>
        </w:rPr>
        <w:t xml:space="preserve"> раз потока, то есть в </w:t>
      </w:r>
      <w:proofErr w:type="spellStart"/>
      <w:r w:rsidRPr="0091119C">
        <w:rPr>
          <w:rFonts w:ascii="Times New Roman" w:eastAsia="Times New Roman" w:hAnsi="Times New Roman" w:cs="Times New Roman"/>
          <w:i/>
          <w:iCs/>
          <w:sz w:val="24"/>
          <w:szCs w:val="24"/>
          <w:lang w:eastAsia="ru-RU"/>
        </w:rPr>
        <w:t>k</w:t>
      </w:r>
      <w:proofErr w:type="spellEnd"/>
      <w:r w:rsidRPr="0091119C">
        <w:rPr>
          <w:rFonts w:ascii="Times New Roman" w:eastAsia="Times New Roman" w:hAnsi="Times New Roman" w:cs="Times New Roman"/>
          <w:sz w:val="24"/>
          <w:szCs w:val="24"/>
          <w:lang w:eastAsia="ru-RU"/>
        </w:rPr>
        <w:t xml:space="preserve"> раз меньше.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Параметры закона Эрланга вычисляются по формулам: </w:t>
      </w:r>
      <w:proofErr w:type="spellStart"/>
      <w:r w:rsidRPr="0091119C">
        <w:rPr>
          <w:rFonts w:ascii="Times New Roman" w:eastAsia="Times New Roman" w:hAnsi="Times New Roman" w:cs="Times New Roman"/>
          <w:i/>
          <w:iCs/>
          <w:sz w:val="24"/>
          <w:szCs w:val="24"/>
          <w:lang w:eastAsia="ru-RU"/>
        </w:rPr>
        <w:t>M</w:t>
      </w:r>
      <w:r w:rsidRPr="0091119C">
        <w:rPr>
          <w:rFonts w:ascii="Times New Roman" w:eastAsia="Times New Roman" w:hAnsi="Times New Roman" w:cs="Times New Roman"/>
          <w:i/>
          <w:iCs/>
          <w:sz w:val="24"/>
          <w:szCs w:val="24"/>
          <w:vertAlign w:val="subscript"/>
          <w:lang w:eastAsia="ru-RU"/>
        </w:rPr>
        <w:t>k</w:t>
      </w:r>
      <w:proofErr w:type="spellEnd"/>
      <w:r w:rsidRPr="0091119C">
        <w:rPr>
          <w:rFonts w:ascii="Times New Roman" w:eastAsia="Times New Roman" w:hAnsi="Times New Roman" w:cs="Times New Roman"/>
          <w:sz w:val="24"/>
          <w:szCs w:val="24"/>
          <w:lang w:eastAsia="ru-RU"/>
        </w:rPr>
        <w:t> = 1/</w:t>
      </w:r>
      <w:r w:rsidRPr="0091119C">
        <w:rPr>
          <w:rFonts w:ascii="Times New Roman" w:eastAsia="Times New Roman" w:hAnsi="Times New Roman" w:cs="Times New Roman"/>
          <w:i/>
          <w:iCs/>
          <w:sz w:val="24"/>
          <w:szCs w:val="24"/>
          <w:lang w:eastAsia="ru-RU"/>
        </w:rPr>
        <w:t>λ</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lang w:eastAsia="ru-RU"/>
        </w:rPr>
        <w:t xml:space="preserve">, </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lang w:eastAsia="ru-RU"/>
        </w:rPr>
        <w:t> = 1/sqrt(</w:t>
      </w:r>
      <w:r w:rsidRPr="0091119C">
        <w:rPr>
          <w:rFonts w:ascii="Times New Roman" w:eastAsia="Times New Roman" w:hAnsi="Times New Roman" w:cs="Times New Roman"/>
          <w:i/>
          <w:iCs/>
          <w:sz w:val="24"/>
          <w:szCs w:val="24"/>
          <w:lang w:eastAsia="ru-RU"/>
        </w:rPr>
        <w:t>k</w:t>
      </w:r>
      <w:r w:rsidRPr="0091119C">
        <w:rPr>
          <w:rFonts w:ascii="Times New Roman" w:eastAsia="Times New Roman" w:hAnsi="Times New Roman" w:cs="Times New Roman"/>
          <w:sz w:val="24"/>
          <w:szCs w:val="24"/>
          <w:lang w:eastAsia="ru-RU"/>
        </w:rPr>
        <w:t>)/</w:t>
      </w:r>
      <w:r w:rsidRPr="0091119C">
        <w:rPr>
          <w:rFonts w:ascii="Times New Roman" w:eastAsia="Times New Roman" w:hAnsi="Times New Roman" w:cs="Times New Roman"/>
          <w:i/>
          <w:iCs/>
          <w:sz w:val="24"/>
          <w:szCs w:val="24"/>
          <w:lang w:eastAsia="ru-RU"/>
        </w:rPr>
        <w:t>λ</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lang w:eastAsia="ru-RU"/>
        </w:rPr>
        <w:t xml:space="preserve">,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Обратите внимание, что в потоке Эрланга </w:t>
      </w:r>
      <w:r w:rsidRPr="0091119C">
        <w:rPr>
          <w:rFonts w:ascii="Times New Roman" w:eastAsia="Times New Roman" w:hAnsi="Times New Roman" w:cs="Times New Roman"/>
          <w:i/>
          <w:iCs/>
          <w:sz w:val="24"/>
          <w:szCs w:val="24"/>
          <w:lang w:eastAsia="ru-RU"/>
        </w:rPr>
        <w:t>M</w:t>
      </w:r>
      <w:r w:rsidRPr="0091119C">
        <w:rPr>
          <w:rFonts w:ascii="Times New Roman" w:eastAsia="Times New Roman" w:hAnsi="Times New Roman" w:cs="Times New Roman"/>
          <w:sz w:val="24"/>
          <w:szCs w:val="24"/>
          <w:lang w:eastAsia="ru-RU"/>
        </w:rPr>
        <w:t> ≠ </w:t>
      </w:r>
      <w:proofErr w:type="spellStart"/>
      <w:r w:rsidRPr="0091119C">
        <w:rPr>
          <w:rFonts w:ascii="Times New Roman" w:eastAsia="Times New Roman" w:hAnsi="Times New Roman" w:cs="Times New Roman"/>
          <w:i/>
          <w:iCs/>
          <w:sz w:val="24"/>
          <w:szCs w:val="24"/>
          <w:lang w:eastAsia="ru-RU"/>
        </w:rPr>
        <w:t>σ</w:t>
      </w:r>
      <w:proofErr w:type="spellEnd"/>
      <w:r w:rsidRPr="0091119C">
        <w:rPr>
          <w:rFonts w:ascii="Times New Roman" w:eastAsia="Times New Roman" w:hAnsi="Times New Roman" w:cs="Times New Roman"/>
          <w:sz w:val="24"/>
          <w:szCs w:val="24"/>
          <w:lang w:eastAsia="ru-RU"/>
        </w:rPr>
        <w:t xml:space="preserve">, то есть в потоках с последействием равенство </w:t>
      </w:r>
      <w:r w:rsidRPr="0091119C">
        <w:rPr>
          <w:rFonts w:ascii="Times New Roman" w:eastAsia="Times New Roman" w:hAnsi="Times New Roman" w:cs="Times New Roman"/>
          <w:i/>
          <w:iCs/>
          <w:sz w:val="24"/>
          <w:szCs w:val="24"/>
          <w:lang w:eastAsia="ru-RU"/>
        </w:rPr>
        <w:t>M</w:t>
      </w:r>
      <w:r w:rsidRPr="0091119C">
        <w:rPr>
          <w:rFonts w:ascii="Times New Roman" w:eastAsia="Times New Roman" w:hAnsi="Times New Roman" w:cs="Times New Roman"/>
          <w:sz w:val="24"/>
          <w:szCs w:val="24"/>
          <w:lang w:eastAsia="ru-RU"/>
        </w:rPr>
        <w:t xml:space="preserve"> и </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sz w:val="24"/>
          <w:szCs w:val="24"/>
          <w:lang w:eastAsia="ru-RU"/>
        </w:rPr>
        <w:t xml:space="preserve"> невозможно.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Более того, при </w:t>
      </w:r>
      <w:proofErr w:type="spellStart"/>
      <w:r w:rsidRPr="0091119C">
        <w:rPr>
          <w:rFonts w:ascii="Times New Roman" w:eastAsia="Times New Roman" w:hAnsi="Times New Roman" w:cs="Times New Roman"/>
          <w:i/>
          <w:iCs/>
          <w:sz w:val="24"/>
          <w:szCs w:val="24"/>
          <w:lang w:eastAsia="ru-RU"/>
        </w:rPr>
        <w:t>k</w:t>
      </w:r>
      <w:proofErr w:type="spellEnd"/>
      <w:r w:rsidRPr="0091119C">
        <w:rPr>
          <w:rFonts w:ascii="Times New Roman" w:eastAsia="Times New Roman" w:hAnsi="Times New Roman" w:cs="Times New Roman"/>
          <w:sz w:val="24"/>
          <w:szCs w:val="24"/>
          <w:lang w:eastAsia="ru-RU"/>
        </w:rPr>
        <w:t xml:space="preserve"> –&gt; ∞ событие происходит строго в размеренное время, так как </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sz w:val="24"/>
          <w:szCs w:val="24"/>
          <w:lang w:eastAsia="ru-RU"/>
        </w:rPr>
        <w:t xml:space="preserve"> –&gt; 0.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lastRenderedPageBreak/>
        <w:t xml:space="preserve">Сравните: </w:t>
      </w:r>
      <w:r w:rsidRPr="0091119C">
        <w:rPr>
          <w:rFonts w:ascii="Times New Roman" w:eastAsia="Times New Roman" w:hAnsi="Times New Roman" w:cs="Times New Roman"/>
          <w:sz w:val="24"/>
          <w:szCs w:val="24"/>
          <w:lang w:eastAsia="ru-RU"/>
        </w:rPr>
        <w:br/>
        <w:t xml:space="preserve">Поток Эрланга 1-го порядка: </w:t>
      </w:r>
      <w:proofErr w:type="spellStart"/>
      <w:r w:rsidRPr="0091119C">
        <w:rPr>
          <w:rFonts w:ascii="Times New Roman" w:eastAsia="Times New Roman" w:hAnsi="Times New Roman" w:cs="Times New Roman"/>
          <w:i/>
          <w:iCs/>
          <w:sz w:val="24"/>
          <w:szCs w:val="24"/>
          <w:lang w:eastAsia="ru-RU"/>
        </w:rPr>
        <w:t>m</w:t>
      </w:r>
      <w:proofErr w:type="spellEnd"/>
      <w:r w:rsidRPr="0091119C">
        <w:rPr>
          <w:rFonts w:ascii="Times New Roman" w:eastAsia="Times New Roman" w:hAnsi="Times New Roman" w:cs="Times New Roman"/>
          <w:sz w:val="24"/>
          <w:szCs w:val="24"/>
          <w:lang w:eastAsia="ru-RU"/>
        </w:rPr>
        <w:t> = </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sz w:val="24"/>
          <w:szCs w:val="24"/>
          <w:vertAlign w:val="subscript"/>
          <w:lang w:eastAsia="ru-RU"/>
        </w:rPr>
        <w:t>1</w:t>
      </w:r>
      <w:r w:rsidRPr="0091119C">
        <w:rPr>
          <w:rFonts w:ascii="Times New Roman" w:eastAsia="Times New Roman" w:hAnsi="Times New Roman" w:cs="Times New Roman"/>
          <w:sz w:val="24"/>
          <w:szCs w:val="24"/>
          <w:lang w:eastAsia="ru-RU"/>
        </w:rPr>
        <w:t xml:space="preserve"> — поток без последействия; </w:t>
      </w:r>
      <w:r w:rsidRPr="0091119C">
        <w:rPr>
          <w:rFonts w:ascii="Times New Roman" w:eastAsia="Times New Roman" w:hAnsi="Times New Roman" w:cs="Times New Roman"/>
          <w:sz w:val="24"/>
          <w:szCs w:val="24"/>
          <w:lang w:eastAsia="ru-RU"/>
        </w:rPr>
        <w:br/>
        <w:t xml:space="preserve">Поток Эрланга </w:t>
      </w:r>
      <w:r w:rsidRPr="0091119C">
        <w:rPr>
          <w:rFonts w:ascii="Times New Roman" w:eastAsia="Times New Roman" w:hAnsi="Times New Roman" w:cs="Times New Roman"/>
          <w:i/>
          <w:iCs/>
          <w:sz w:val="24"/>
          <w:szCs w:val="24"/>
          <w:lang w:eastAsia="ru-RU"/>
        </w:rPr>
        <w:t>i</w:t>
      </w:r>
      <w:r w:rsidRPr="0091119C">
        <w:rPr>
          <w:rFonts w:ascii="Times New Roman" w:eastAsia="Times New Roman" w:hAnsi="Times New Roman" w:cs="Times New Roman"/>
          <w:sz w:val="24"/>
          <w:szCs w:val="24"/>
          <w:lang w:eastAsia="ru-RU"/>
        </w:rPr>
        <w:t xml:space="preserve">-го порядка: </w:t>
      </w:r>
      <w:proofErr w:type="spellStart"/>
      <w:r w:rsidRPr="0091119C">
        <w:rPr>
          <w:rFonts w:ascii="Times New Roman" w:eastAsia="Times New Roman" w:hAnsi="Times New Roman" w:cs="Times New Roman"/>
          <w:i/>
          <w:iCs/>
          <w:sz w:val="24"/>
          <w:szCs w:val="24"/>
          <w:lang w:eastAsia="ru-RU"/>
        </w:rPr>
        <w:t>m</w:t>
      </w:r>
      <w:proofErr w:type="spellEnd"/>
      <w:r w:rsidRPr="0091119C">
        <w:rPr>
          <w:rFonts w:ascii="Times New Roman" w:eastAsia="Times New Roman" w:hAnsi="Times New Roman" w:cs="Times New Roman"/>
          <w:sz w:val="24"/>
          <w:szCs w:val="24"/>
          <w:lang w:eastAsia="ru-RU"/>
        </w:rPr>
        <w:t> ≠ </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sz w:val="24"/>
          <w:szCs w:val="24"/>
          <w:vertAlign w:val="subscript"/>
          <w:lang w:eastAsia="ru-RU"/>
        </w:rPr>
        <w:t>2</w:t>
      </w:r>
      <w:r w:rsidRPr="0091119C">
        <w:rPr>
          <w:rFonts w:ascii="Times New Roman" w:eastAsia="Times New Roman" w:hAnsi="Times New Roman" w:cs="Times New Roman"/>
          <w:sz w:val="24"/>
          <w:szCs w:val="24"/>
          <w:lang w:eastAsia="ru-RU"/>
        </w:rPr>
        <w:t>, при этом (</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sz w:val="24"/>
          <w:szCs w:val="24"/>
          <w:vertAlign w:val="subscript"/>
          <w:lang w:eastAsia="ru-RU"/>
        </w:rPr>
        <w:t>2</w:t>
      </w:r>
      <w:r w:rsidRPr="0091119C">
        <w:rPr>
          <w:rFonts w:ascii="Times New Roman" w:eastAsia="Times New Roman" w:hAnsi="Times New Roman" w:cs="Times New Roman"/>
          <w:sz w:val="24"/>
          <w:szCs w:val="24"/>
          <w:lang w:eastAsia="ru-RU"/>
        </w:rPr>
        <w:t> &gt; 0) и (</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sz w:val="24"/>
          <w:szCs w:val="24"/>
          <w:vertAlign w:val="subscript"/>
          <w:lang w:eastAsia="ru-RU"/>
        </w:rPr>
        <w:t>1</w:t>
      </w:r>
      <w:r w:rsidRPr="0091119C">
        <w:rPr>
          <w:rFonts w:ascii="Times New Roman" w:eastAsia="Times New Roman" w:hAnsi="Times New Roman" w:cs="Times New Roman"/>
          <w:sz w:val="24"/>
          <w:szCs w:val="24"/>
          <w:lang w:eastAsia="ru-RU"/>
        </w:rPr>
        <w:t> &gt; </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sz w:val="24"/>
          <w:szCs w:val="24"/>
          <w:vertAlign w:val="subscript"/>
          <w:lang w:eastAsia="ru-RU"/>
        </w:rPr>
        <w:t>2</w:t>
      </w:r>
      <w:r w:rsidRPr="0091119C">
        <w:rPr>
          <w:rFonts w:ascii="Times New Roman" w:eastAsia="Times New Roman" w:hAnsi="Times New Roman" w:cs="Times New Roman"/>
          <w:sz w:val="24"/>
          <w:szCs w:val="24"/>
          <w:lang w:eastAsia="ru-RU"/>
        </w:rPr>
        <w:t xml:space="preserve">) разброс уменьшается, последействие увеличивается; </w:t>
      </w:r>
      <w:r w:rsidRPr="0091119C">
        <w:rPr>
          <w:rFonts w:ascii="Times New Roman" w:eastAsia="Times New Roman" w:hAnsi="Times New Roman" w:cs="Times New Roman"/>
          <w:sz w:val="24"/>
          <w:szCs w:val="24"/>
          <w:lang w:eastAsia="ru-RU"/>
        </w:rPr>
        <w:br/>
        <w:t xml:space="preserve">Поток Эрланга ∞-го порядка: </w:t>
      </w:r>
      <w:proofErr w:type="spellStart"/>
      <w:r w:rsidRPr="0091119C">
        <w:rPr>
          <w:rFonts w:ascii="Times New Roman" w:eastAsia="Times New Roman" w:hAnsi="Times New Roman" w:cs="Times New Roman"/>
          <w:i/>
          <w:iCs/>
          <w:sz w:val="24"/>
          <w:szCs w:val="24"/>
          <w:lang w:eastAsia="ru-RU"/>
        </w:rPr>
        <w:t>m</w:t>
      </w:r>
      <w:proofErr w:type="spellEnd"/>
      <w:r w:rsidRPr="0091119C">
        <w:rPr>
          <w:rFonts w:ascii="Times New Roman" w:eastAsia="Times New Roman" w:hAnsi="Times New Roman" w:cs="Times New Roman"/>
          <w:sz w:val="24"/>
          <w:szCs w:val="24"/>
          <w:lang w:eastAsia="ru-RU"/>
        </w:rPr>
        <w:t> ≠ </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sz w:val="24"/>
          <w:szCs w:val="24"/>
          <w:lang w:eastAsia="ru-RU"/>
        </w:rPr>
        <w:t xml:space="preserve"> = 0 — регулярный поток.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Из этого следует, что порядок потока Эрланга — есть мера последействия потока.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Пример. Рассмотрим пример выхода из строя лампочек на опоре уличного освещения. Примем время наблюдения 100 лет. Из паспортных данных на эти изделия известно, что среднее время работы изделия на отказ составляет 1.5 года; среднеквадратическое отклонение — 0.5 года.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То есть, задано: </w:t>
      </w:r>
      <w:proofErr w:type="spellStart"/>
      <w:r w:rsidRPr="0091119C">
        <w:rPr>
          <w:rFonts w:ascii="Times New Roman" w:eastAsia="Times New Roman" w:hAnsi="Times New Roman" w:cs="Times New Roman"/>
          <w:i/>
          <w:iCs/>
          <w:sz w:val="24"/>
          <w:szCs w:val="24"/>
          <w:lang w:eastAsia="ru-RU"/>
        </w:rPr>
        <w:t>M</w:t>
      </w:r>
      <w:r w:rsidRPr="0091119C">
        <w:rPr>
          <w:rFonts w:ascii="Times New Roman" w:eastAsia="Times New Roman" w:hAnsi="Times New Roman" w:cs="Times New Roman"/>
          <w:i/>
          <w:iCs/>
          <w:sz w:val="24"/>
          <w:szCs w:val="24"/>
          <w:vertAlign w:val="subscript"/>
          <w:lang w:eastAsia="ru-RU"/>
        </w:rPr>
        <w:t>k</w:t>
      </w:r>
      <w:proofErr w:type="spellEnd"/>
      <w:r w:rsidRPr="0091119C">
        <w:rPr>
          <w:rFonts w:ascii="Times New Roman" w:eastAsia="Times New Roman" w:hAnsi="Times New Roman" w:cs="Times New Roman"/>
          <w:sz w:val="24"/>
          <w:szCs w:val="24"/>
          <w:lang w:eastAsia="ru-RU"/>
        </w:rPr>
        <w:t xml:space="preserve"> = 1.5, </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lang w:eastAsia="ru-RU"/>
        </w:rPr>
        <w:t xml:space="preserve"> = 0.5.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Поскольку </w:t>
      </w:r>
      <w:proofErr w:type="spellStart"/>
      <w:r w:rsidRPr="0091119C">
        <w:rPr>
          <w:rFonts w:ascii="Times New Roman" w:eastAsia="Times New Roman" w:hAnsi="Times New Roman" w:cs="Times New Roman"/>
          <w:i/>
          <w:iCs/>
          <w:sz w:val="24"/>
          <w:szCs w:val="24"/>
          <w:lang w:eastAsia="ru-RU"/>
        </w:rPr>
        <w:t>M</w:t>
      </w:r>
      <w:r w:rsidRPr="0091119C">
        <w:rPr>
          <w:rFonts w:ascii="Times New Roman" w:eastAsia="Times New Roman" w:hAnsi="Times New Roman" w:cs="Times New Roman"/>
          <w:i/>
          <w:iCs/>
          <w:sz w:val="24"/>
          <w:szCs w:val="24"/>
          <w:vertAlign w:val="subscript"/>
          <w:lang w:eastAsia="ru-RU"/>
        </w:rPr>
        <w:t>k</w:t>
      </w:r>
      <w:proofErr w:type="spellEnd"/>
      <w:r w:rsidRPr="0091119C">
        <w:rPr>
          <w:rFonts w:ascii="Times New Roman" w:eastAsia="Times New Roman" w:hAnsi="Times New Roman" w:cs="Times New Roman"/>
          <w:sz w:val="24"/>
          <w:szCs w:val="24"/>
          <w:lang w:eastAsia="ru-RU"/>
        </w:rPr>
        <w:t> ≠ </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lang w:eastAsia="ru-RU"/>
        </w:rPr>
        <w:t xml:space="preserve">, то </w:t>
      </w:r>
      <w:proofErr w:type="spellStart"/>
      <w:r w:rsidRPr="0091119C">
        <w:rPr>
          <w:rFonts w:ascii="Times New Roman" w:eastAsia="Times New Roman" w:hAnsi="Times New Roman" w:cs="Times New Roman"/>
          <w:i/>
          <w:iCs/>
          <w:sz w:val="24"/>
          <w:szCs w:val="24"/>
          <w:lang w:eastAsia="ru-RU"/>
        </w:rPr>
        <w:t>k</w:t>
      </w:r>
      <w:proofErr w:type="spellEnd"/>
      <w:r w:rsidRPr="0091119C">
        <w:rPr>
          <w:rFonts w:ascii="Times New Roman" w:eastAsia="Times New Roman" w:hAnsi="Times New Roman" w:cs="Times New Roman"/>
          <w:sz w:val="24"/>
          <w:szCs w:val="24"/>
          <w:lang w:eastAsia="ru-RU"/>
        </w:rPr>
        <w:t xml:space="preserve"> ≠ 1, то есть мы имеем дело с потоком с последействием. Интенсивность этого потока </w:t>
      </w:r>
      <w:r w:rsidRPr="0091119C">
        <w:rPr>
          <w:rFonts w:ascii="Times New Roman" w:eastAsia="Times New Roman" w:hAnsi="Times New Roman" w:cs="Times New Roman"/>
          <w:i/>
          <w:iCs/>
          <w:sz w:val="24"/>
          <w:szCs w:val="24"/>
          <w:lang w:eastAsia="ru-RU"/>
        </w:rPr>
        <w:t>λ</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lang w:eastAsia="ru-RU"/>
        </w:rPr>
        <w:t> = 1/</w:t>
      </w:r>
      <w:r w:rsidRPr="0091119C">
        <w:rPr>
          <w:rFonts w:ascii="Times New Roman" w:eastAsia="Times New Roman" w:hAnsi="Times New Roman" w:cs="Times New Roman"/>
          <w:i/>
          <w:iCs/>
          <w:sz w:val="24"/>
          <w:szCs w:val="24"/>
          <w:lang w:eastAsia="ru-RU"/>
        </w:rPr>
        <w:t>M</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lang w:eastAsia="ru-RU"/>
        </w:rPr>
        <w:t xml:space="preserve"> = 1/1.5 = 0.67. Вычисленная интенсивность потока говорит нам о том, что в течение года в среднем перегорает 0.67 лампочки или 67 лампочек за 100 лет.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Так как </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lang w:eastAsia="ru-RU"/>
        </w:rPr>
        <w:t> = 1/sqrt(</w:t>
      </w:r>
      <w:r w:rsidRPr="0091119C">
        <w:rPr>
          <w:rFonts w:ascii="Times New Roman" w:eastAsia="Times New Roman" w:hAnsi="Times New Roman" w:cs="Times New Roman"/>
          <w:i/>
          <w:iCs/>
          <w:sz w:val="24"/>
          <w:szCs w:val="24"/>
          <w:lang w:eastAsia="ru-RU"/>
        </w:rPr>
        <w:t>k</w:t>
      </w:r>
      <w:r w:rsidRPr="0091119C">
        <w:rPr>
          <w:rFonts w:ascii="Times New Roman" w:eastAsia="Times New Roman" w:hAnsi="Times New Roman" w:cs="Times New Roman"/>
          <w:sz w:val="24"/>
          <w:szCs w:val="24"/>
          <w:lang w:eastAsia="ru-RU"/>
        </w:rPr>
        <w:t>)/</w:t>
      </w:r>
      <w:r w:rsidRPr="0091119C">
        <w:rPr>
          <w:rFonts w:ascii="Times New Roman" w:eastAsia="Times New Roman" w:hAnsi="Times New Roman" w:cs="Times New Roman"/>
          <w:i/>
          <w:iCs/>
          <w:sz w:val="24"/>
          <w:szCs w:val="24"/>
          <w:lang w:eastAsia="ru-RU"/>
        </w:rPr>
        <w:t>λ</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lang w:eastAsia="ru-RU"/>
        </w:rPr>
        <w:t xml:space="preserve">, и равна 0.5, то вычислим порядок потока Эрланга: </w:t>
      </w:r>
      <w:proofErr w:type="spellStart"/>
      <w:r w:rsidRPr="0091119C">
        <w:rPr>
          <w:rFonts w:ascii="Times New Roman" w:eastAsia="Times New Roman" w:hAnsi="Times New Roman" w:cs="Times New Roman"/>
          <w:i/>
          <w:iCs/>
          <w:sz w:val="24"/>
          <w:szCs w:val="24"/>
          <w:lang w:eastAsia="ru-RU"/>
        </w:rPr>
        <w:t>k</w:t>
      </w:r>
      <w:proofErr w:type="spellEnd"/>
      <w:r w:rsidRPr="0091119C">
        <w:rPr>
          <w:rFonts w:ascii="Times New Roman" w:eastAsia="Times New Roman" w:hAnsi="Times New Roman" w:cs="Times New Roman"/>
          <w:sz w:val="24"/>
          <w:szCs w:val="24"/>
          <w:lang w:eastAsia="ru-RU"/>
        </w:rPr>
        <w:t> = 1/</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sz w:val="24"/>
          <w:szCs w:val="24"/>
          <w:vertAlign w:val="superscript"/>
          <w:lang w:eastAsia="ru-RU"/>
        </w:rPr>
        <w:t>2</w:t>
      </w:r>
      <w:r w:rsidRPr="0091119C">
        <w:rPr>
          <w:rFonts w:ascii="Times New Roman" w:eastAsia="Times New Roman" w:hAnsi="Times New Roman" w:cs="Times New Roman"/>
          <w:sz w:val="24"/>
          <w:szCs w:val="24"/>
          <w:lang w:eastAsia="ru-RU"/>
        </w:rPr>
        <w:t>/</w:t>
      </w:r>
      <w:r w:rsidRPr="0091119C">
        <w:rPr>
          <w:rFonts w:ascii="Times New Roman" w:eastAsia="Times New Roman" w:hAnsi="Times New Roman" w:cs="Times New Roman"/>
          <w:i/>
          <w:iCs/>
          <w:sz w:val="24"/>
          <w:szCs w:val="24"/>
          <w:lang w:eastAsia="ru-RU"/>
        </w:rPr>
        <w:t>λ</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vertAlign w:val="superscript"/>
          <w:lang w:eastAsia="ru-RU"/>
        </w:rPr>
        <w:t>2</w:t>
      </w:r>
      <w:r w:rsidRPr="0091119C">
        <w:rPr>
          <w:rFonts w:ascii="Times New Roman" w:eastAsia="Times New Roman" w:hAnsi="Times New Roman" w:cs="Times New Roman"/>
          <w:sz w:val="24"/>
          <w:szCs w:val="24"/>
          <w:lang w:eastAsia="ru-RU"/>
        </w:rPr>
        <w:t> = 1/0.5</w:t>
      </w:r>
      <w:r w:rsidRPr="0091119C">
        <w:rPr>
          <w:rFonts w:ascii="Times New Roman" w:eastAsia="Times New Roman" w:hAnsi="Times New Roman" w:cs="Times New Roman"/>
          <w:sz w:val="24"/>
          <w:szCs w:val="24"/>
          <w:vertAlign w:val="superscript"/>
          <w:lang w:eastAsia="ru-RU"/>
        </w:rPr>
        <w:t>2</w:t>
      </w:r>
      <w:r w:rsidRPr="0091119C">
        <w:rPr>
          <w:rFonts w:ascii="Times New Roman" w:eastAsia="Times New Roman" w:hAnsi="Times New Roman" w:cs="Times New Roman"/>
          <w:sz w:val="24"/>
          <w:szCs w:val="24"/>
          <w:lang w:eastAsia="ru-RU"/>
        </w:rPr>
        <w:t>/0.67</w:t>
      </w:r>
      <w:r w:rsidRPr="0091119C">
        <w:rPr>
          <w:rFonts w:ascii="Times New Roman" w:eastAsia="Times New Roman" w:hAnsi="Times New Roman" w:cs="Times New Roman"/>
          <w:sz w:val="24"/>
          <w:szCs w:val="24"/>
          <w:vertAlign w:val="superscript"/>
          <w:lang w:eastAsia="ru-RU"/>
        </w:rPr>
        <w:t>2</w:t>
      </w:r>
      <w:r w:rsidRPr="0091119C">
        <w:rPr>
          <w:rFonts w:ascii="Times New Roman" w:eastAsia="Times New Roman" w:hAnsi="Times New Roman" w:cs="Times New Roman"/>
          <w:sz w:val="24"/>
          <w:szCs w:val="24"/>
          <w:lang w:eastAsia="ru-RU"/>
        </w:rPr>
        <w:t xml:space="preserve"> ≈ 9.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Вычислим интенсивность порождающего потока Пуассона </w:t>
      </w:r>
      <w:r w:rsidRPr="0091119C">
        <w:rPr>
          <w:rFonts w:ascii="Times New Roman" w:eastAsia="Times New Roman" w:hAnsi="Times New Roman" w:cs="Times New Roman"/>
          <w:i/>
          <w:iCs/>
          <w:sz w:val="24"/>
          <w:szCs w:val="24"/>
          <w:lang w:eastAsia="ru-RU"/>
        </w:rPr>
        <w:t>λ</w:t>
      </w:r>
      <w:r w:rsidRPr="0091119C">
        <w:rPr>
          <w:rFonts w:ascii="Times New Roman" w:eastAsia="Times New Roman" w:hAnsi="Times New Roman" w:cs="Times New Roman"/>
          <w:sz w:val="24"/>
          <w:szCs w:val="24"/>
          <w:lang w:eastAsia="ru-RU"/>
        </w:rPr>
        <w:t> = </w:t>
      </w:r>
      <w:r w:rsidRPr="0091119C">
        <w:rPr>
          <w:rFonts w:ascii="Times New Roman" w:eastAsia="Times New Roman" w:hAnsi="Times New Roman" w:cs="Times New Roman"/>
          <w:i/>
          <w:iCs/>
          <w:sz w:val="24"/>
          <w:szCs w:val="24"/>
          <w:lang w:eastAsia="ru-RU"/>
        </w:rPr>
        <w:t>λ</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lang w:eastAsia="ru-RU"/>
        </w:rPr>
        <w:t> · </w:t>
      </w:r>
      <w:r w:rsidRPr="0091119C">
        <w:rPr>
          <w:rFonts w:ascii="Times New Roman" w:eastAsia="Times New Roman" w:hAnsi="Times New Roman" w:cs="Times New Roman"/>
          <w:i/>
          <w:iCs/>
          <w:sz w:val="24"/>
          <w:szCs w:val="24"/>
          <w:lang w:eastAsia="ru-RU"/>
        </w:rPr>
        <w:t>k</w:t>
      </w:r>
      <w:r w:rsidRPr="0091119C">
        <w:rPr>
          <w:rFonts w:ascii="Times New Roman" w:eastAsia="Times New Roman" w:hAnsi="Times New Roman" w:cs="Times New Roman"/>
          <w:sz w:val="24"/>
          <w:szCs w:val="24"/>
          <w:lang w:eastAsia="ru-RU"/>
        </w:rPr>
        <w:t xml:space="preserve"> = 0.67 · 9 = 6. </w:t>
      </w:r>
    </w:p>
    <w:p w:rsidR="0091119C" w:rsidRPr="0091119C" w:rsidRDefault="0091119C" w:rsidP="0091119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 xml:space="preserve">На рис. 29.3 представлен пример алгоритма, реализующего моделирование описанного процесса. Обратите внимание, что берется каждое девятое событие, это обеспечивает достаточно высокую детерминированность потока (то есть малую дисперсию </w:t>
      </w:r>
      <w:r w:rsidRPr="0091119C">
        <w:rPr>
          <w:rFonts w:ascii="Times New Roman" w:eastAsia="Times New Roman" w:hAnsi="Times New Roman" w:cs="Times New Roman"/>
          <w:i/>
          <w:iCs/>
          <w:sz w:val="24"/>
          <w:szCs w:val="24"/>
          <w:lang w:eastAsia="ru-RU"/>
        </w:rPr>
        <w:t>σ</w:t>
      </w:r>
      <w:r w:rsidRPr="0091119C">
        <w:rPr>
          <w:rFonts w:ascii="Times New Roman" w:eastAsia="Times New Roman" w:hAnsi="Times New Roman" w:cs="Times New Roman"/>
          <w:i/>
          <w:iCs/>
          <w:sz w:val="24"/>
          <w:szCs w:val="24"/>
          <w:vertAlign w:val="subscript"/>
          <w:lang w:eastAsia="ru-RU"/>
        </w:rPr>
        <w:t>k</w:t>
      </w:r>
      <w:r w:rsidRPr="0091119C">
        <w:rPr>
          <w:rFonts w:ascii="Times New Roman" w:eastAsia="Times New Roman" w:hAnsi="Times New Roman" w:cs="Times New Roman"/>
          <w:sz w:val="24"/>
          <w:szCs w:val="24"/>
          <w:lang w:eastAsia="ru-RU"/>
        </w:rPr>
        <w:t xml:space="preserve"> = 0.5). </w:t>
      </w:r>
    </w:p>
    <w:tbl>
      <w:tblPr>
        <w:tblW w:w="0" w:type="auto"/>
        <w:jc w:val="center"/>
        <w:tblCellSpacing w:w="0" w:type="dxa"/>
        <w:tblCellMar>
          <w:top w:w="45" w:type="dxa"/>
          <w:left w:w="45" w:type="dxa"/>
          <w:bottom w:w="45" w:type="dxa"/>
          <w:right w:w="45" w:type="dxa"/>
        </w:tblCellMar>
        <w:tblLook w:val="04A0"/>
      </w:tblPr>
      <w:tblGrid>
        <w:gridCol w:w="5618"/>
      </w:tblGrid>
      <w:tr w:rsidR="0091119C" w:rsidRPr="0091119C" w:rsidTr="0091119C">
        <w:trPr>
          <w:tblCellSpacing w:w="0" w:type="dxa"/>
          <w:jc w:val="center"/>
        </w:trPr>
        <w:tc>
          <w:tcPr>
            <w:tcW w:w="0" w:type="auto"/>
            <w:vAlign w:val="center"/>
            <w:hideMark/>
          </w:tcPr>
          <w:tbl>
            <w:tblPr>
              <w:tblW w:w="0" w:type="auto"/>
              <w:jc w:val="center"/>
              <w:tblCellSpacing w:w="0" w:type="dxa"/>
              <w:tblCellMar>
                <w:top w:w="15" w:type="dxa"/>
                <w:left w:w="15" w:type="dxa"/>
                <w:bottom w:w="15" w:type="dxa"/>
                <w:right w:w="15" w:type="dxa"/>
              </w:tblCellMar>
              <w:tblLook w:val="04A0"/>
            </w:tblPr>
            <w:tblGrid>
              <w:gridCol w:w="5190"/>
            </w:tblGrid>
            <w:tr w:rsidR="0091119C" w:rsidRPr="0091119C">
              <w:trPr>
                <w:tblCellSpacing w:w="0" w:type="dxa"/>
                <w:jc w:val="center"/>
              </w:trPr>
              <w:tc>
                <w:tcPr>
                  <w:tcW w:w="0" w:type="auto"/>
                  <w:vAlign w:val="center"/>
                  <w:hideMark/>
                </w:tcPr>
                <w:p w:rsidR="0091119C" w:rsidRPr="0091119C" w:rsidRDefault="0091119C" w:rsidP="0091119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248025" cy="5915025"/>
                        <wp:effectExtent l="19050" t="0" r="9525" b="0"/>
                        <wp:docPr id="5" name="Рисунок 5" descr="[ Рис. 29.3. Блок-схема алгоритма моделирования появления случайных событий в виде потока Эрланг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Рис. 29.3. Блок-схема алгоритма моделирования появления случайных событий в виде потока Эрланга ]"/>
                                <pic:cNvPicPr>
                                  <a:picLocks noChangeAspect="1" noChangeArrowheads="1"/>
                                </pic:cNvPicPr>
                              </pic:nvPicPr>
                              <pic:blipFill>
                                <a:blip r:embed="rId10" cstate="print"/>
                                <a:srcRect/>
                                <a:stretch>
                                  <a:fillRect/>
                                </a:stretch>
                              </pic:blipFill>
                              <pic:spPr bwMode="auto">
                                <a:xfrm>
                                  <a:off x="0" y="0"/>
                                  <a:ext cx="3248025" cy="5915025"/>
                                </a:xfrm>
                                <a:prstGeom prst="rect">
                                  <a:avLst/>
                                </a:prstGeom>
                                <a:noFill/>
                                <a:ln w="9525">
                                  <a:noFill/>
                                  <a:miter lim="800000"/>
                                  <a:headEnd/>
                                  <a:tailEnd/>
                                </a:ln>
                              </pic:spPr>
                            </pic:pic>
                          </a:graphicData>
                        </a:graphic>
                      </wp:inline>
                    </w:drawing>
                  </w:r>
                </w:p>
              </w:tc>
            </w:tr>
          </w:tbl>
          <w:p w:rsidR="0091119C" w:rsidRPr="0091119C" w:rsidRDefault="0091119C" w:rsidP="0091119C">
            <w:pPr>
              <w:spacing w:after="0" w:line="240" w:lineRule="auto"/>
              <w:jc w:val="both"/>
              <w:rPr>
                <w:rFonts w:ascii="Times New Roman" w:eastAsia="Times New Roman" w:hAnsi="Times New Roman" w:cs="Times New Roman"/>
                <w:sz w:val="24"/>
                <w:szCs w:val="24"/>
                <w:lang w:eastAsia="ru-RU"/>
              </w:rPr>
            </w:pPr>
          </w:p>
        </w:tc>
      </w:tr>
      <w:tr w:rsidR="0091119C" w:rsidRPr="0091119C" w:rsidTr="0091119C">
        <w:trPr>
          <w:tblCellSpacing w:w="0" w:type="dxa"/>
          <w:jc w:val="center"/>
        </w:trPr>
        <w:tc>
          <w:tcPr>
            <w:tcW w:w="0" w:type="auto"/>
            <w:vAlign w:val="center"/>
            <w:hideMark/>
          </w:tcPr>
          <w:p w:rsidR="0091119C" w:rsidRPr="0091119C" w:rsidRDefault="0091119C" w:rsidP="0091119C">
            <w:pPr>
              <w:spacing w:after="0" w:line="240" w:lineRule="auto"/>
              <w:jc w:val="both"/>
              <w:rPr>
                <w:rFonts w:ascii="Times New Roman" w:eastAsia="Times New Roman" w:hAnsi="Times New Roman" w:cs="Times New Roman"/>
                <w:sz w:val="24"/>
                <w:szCs w:val="24"/>
                <w:lang w:eastAsia="ru-RU"/>
              </w:rPr>
            </w:pPr>
            <w:r w:rsidRPr="0091119C">
              <w:rPr>
                <w:rFonts w:ascii="Times New Roman" w:eastAsia="Times New Roman" w:hAnsi="Times New Roman" w:cs="Times New Roman"/>
                <w:sz w:val="24"/>
                <w:szCs w:val="24"/>
                <w:lang w:eastAsia="ru-RU"/>
              </w:rPr>
              <w:t>Рис. 29.3. Блок-схема алгоритма моделирования</w:t>
            </w:r>
            <w:r w:rsidRPr="0091119C">
              <w:rPr>
                <w:rFonts w:ascii="Times New Roman" w:eastAsia="Times New Roman" w:hAnsi="Times New Roman" w:cs="Times New Roman"/>
                <w:sz w:val="24"/>
                <w:szCs w:val="24"/>
                <w:lang w:eastAsia="ru-RU"/>
              </w:rPr>
              <w:br/>
              <w:t>появления случайных событий в виде потока Эрланга</w:t>
            </w:r>
          </w:p>
        </w:tc>
      </w:tr>
    </w:tbl>
    <w:p w:rsidR="00AC314A" w:rsidRDefault="00AC314A" w:rsidP="0091119C">
      <w:pPr>
        <w:jc w:val="both"/>
      </w:pPr>
    </w:p>
    <w:sectPr w:rsidR="00AC314A" w:rsidSect="00AC31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characterSpacingControl w:val="doNotCompress"/>
  <w:compat/>
  <w:rsids>
    <w:rsidRoot w:val="0091119C"/>
    <w:rsid w:val="008C67D5"/>
    <w:rsid w:val="0091119C"/>
    <w:rsid w:val="00AC31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14A"/>
  </w:style>
  <w:style w:type="paragraph" w:styleId="1">
    <w:name w:val="heading 1"/>
    <w:basedOn w:val="a"/>
    <w:link w:val="10"/>
    <w:uiPriority w:val="9"/>
    <w:qFormat/>
    <w:rsid w:val="0091119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119C"/>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111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icid">
    <w:name w:val="picid"/>
    <w:basedOn w:val="a0"/>
    <w:rsid w:val="0091119C"/>
  </w:style>
  <w:style w:type="character" w:customStyle="1" w:styleId="piccap">
    <w:name w:val="piccap"/>
    <w:basedOn w:val="a0"/>
    <w:rsid w:val="0091119C"/>
  </w:style>
  <w:style w:type="character" w:customStyle="1" w:styleId="var">
    <w:name w:val="var"/>
    <w:basedOn w:val="a0"/>
    <w:rsid w:val="0091119C"/>
  </w:style>
  <w:style w:type="character" w:styleId="a4">
    <w:name w:val="Hyperlink"/>
    <w:basedOn w:val="a0"/>
    <w:uiPriority w:val="99"/>
    <w:semiHidden/>
    <w:unhideWhenUsed/>
    <w:rsid w:val="0091119C"/>
    <w:rPr>
      <w:color w:val="0000FF"/>
      <w:u w:val="single"/>
    </w:rPr>
  </w:style>
  <w:style w:type="character" w:customStyle="1" w:styleId="exam">
    <w:name w:val="exam"/>
    <w:basedOn w:val="a0"/>
    <w:rsid w:val="0091119C"/>
  </w:style>
  <w:style w:type="paragraph" w:styleId="a5">
    <w:name w:val="Balloon Text"/>
    <w:basedOn w:val="a"/>
    <w:link w:val="a6"/>
    <w:uiPriority w:val="99"/>
    <w:semiHidden/>
    <w:unhideWhenUsed/>
    <w:rsid w:val="009111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11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710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hyperlink" Target="http://stratum.ac.ru/textbooks/modelir/lection25.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fontTable" Target="fontTable.xml"/><Relationship Id="rId5" Type="http://schemas.openxmlformats.org/officeDocument/2006/relationships/hyperlink" Target="http://stratum.ac.ru/textbooks/modelir/lection28.html" TargetMode="External"/><Relationship Id="rId10" Type="http://schemas.openxmlformats.org/officeDocument/2006/relationships/image" Target="media/image5.gif"/><Relationship Id="rId4" Type="http://schemas.openxmlformats.org/officeDocument/2006/relationships/image" Target="media/image1.gif"/><Relationship Id="rId9" Type="http://schemas.openxmlformats.org/officeDocument/2006/relationships/image" Target="media/image4.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730</Words>
  <Characters>4167</Characters>
  <Application>Microsoft Office Word</Application>
  <DocSecurity>0</DocSecurity>
  <Lines>34</Lines>
  <Paragraphs>9</Paragraphs>
  <ScaleCrop>false</ScaleCrop>
  <Company/>
  <LinksUpToDate>false</LinksUpToDate>
  <CharactersWithSpaces>4888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Юрьевна</dc:creator>
  <cp:lastModifiedBy>Татьяна Юрьевна</cp:lastModifiedBy>
  <cp:revision>1</cp:revision>
  <dcterms:created xsi:type="dcterms:W3CDTF">2011-07-16T11:08:00Z</dcterms:created>
  <dcterms:modified xsi:type="dcterms:W3CDTF">2011-07-16T11:09:00Z</dcterms:modified>
</cp:coreProperties>
</file>